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ECF" w:rsidRDefault="00F51E3B" w:rsidP="00F51E3B">
      <w:pPr>
        <w:jc w:val="center"/>
      </w:pPr>
      <w:r>
        <w:rPr>
          <w:noProof/>
          <w:lang w:eastAsia="lv-LV"/>
        </w:rPr>
        <w:drawing>
          <wp:inline distT="0" distB="0" distL="0" distR="0" wp14:anchorId="60EF2802" wp14:editId="51DEBE86">
            <wp:extent cx="1019175" cy="571500"/>
            <wp:effectExtent l="0" t="0" r="9525" b="0"/>
            <wp:docPr id="1" name="Attēls 1" descr="mazais_jaunrades_nams_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ttēls 1" descr="mazais_jaunrades_nams_logo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E3B" w:rsidRDefault="00F51E3B" w:rsidP="001B5D4F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51E3B">
        <w:rPr>
          <w:rFonts w:ascii="Times New Roman" w:hAnsi="Times New Roman" w:cs="Times New Roman"/>
          <w:sz w:val="24"/>
          <w:szCs w:val="24"/>
        </w:rPr>
        <w:t>Interešu izglītības nodarbības apraksts</w:t>
      </w:r>
    </w:p>
    <w:p w:rsidR="00F77044" w:rsidRDefault="00F77044" w:rsidP="00F51E3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Autors </w:t>
      </w:r>
      <w:r w:rsidR="00465648">
        <w:rPr>
          <w:rFonts w:ascii="Times New Roman" w:hAnsi="Times New Roman" w:cs="Times New Roman"/>
          <w:b/>
          <w:sz w:val="24"/>
          <w:szCs w:val="24"/>
        </w:rPr>
        <w:t>Viktors Bagienskis</w:t>
      </w:r>
    </w:p>
    <w:tbl>
      <w:tblPr>
        <w:tblStyle w:val="Reatabula"/>
        <w:tblW w:w="1006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269"/>
        <w:gridCol w:w="7796"/>
      </w:tblGrid>
      <w:tr w:rsidR="00F51E3B" w:rsidTr="00F70D98">
        <w:trPr>
          <w:trHeight w:val="744"/>
        </w:trPr>
        <w:tc>
          <w:tcPr>
            <w:tcW w:w="2269" w:type="dxa"/>
          </w:tcPr>
          <w:p w:rsidR="00F51E3B" w:rsidRPr="006B7B95" w:rsidRDefault="00F51E3B" w:rsidP="001B3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B95">
              <w:rPr>
                <w:rFonts w:ascii="Times New Roman" w:hAnsi="Times New Roman" w:cs="Times New Roman"/>
                <w:sz w:val="24"/>
                <w:szCs w:val="24"/>
              </w:rPr>
              <w:t xml:space="preserve">Interešu izglītības joma </w:t>
            </w:r>
          </w:p>
        </w:tc>
        <w:tc>
          <w:tcPr>
            <w:tcW w:w="7796" w:type="dxa"/>
          </w:tcPr>
          <w:p w:rsidR="00F51E3B" w:rsidRPr="00926D70" w:rsidRDefault="00465648" w:rsidP="004656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Tehniskā jaunrade</w:t>
            </w:r>
          </w:p>
        </w:tc>
      </w:tr>
      <w:tr w:rsidR="00F51E3B" w:rsidTr="00F70D98">
        <w:trPr>
          <w:trHeight w:val="708"/>
        </w:trPr>
        <w:tc>
          <w:tcPr>
            <w:tcW w:w="2269" w:type="dxa"/>
          </w:tcPr>
          <w:p w:rsidR="00F51E3B" w:rsidRPr="006B7B95" w:rsidRDefault="00F51E3B" w:rsidP="001B3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B95">
              <w:rPr>
                <w:rFonts w:ascii="Times New Roman" w:hAnsi="Times New Roman" w:cs="Times New Roman"/>
                <w:sz w:val="24"/>
                <w:szCs w:val="24"/>
              </w:rPr>
              <w:t xml:space="preserve">Interešu izglītības pulciņš </w:t>
            </w:r>
          </w:p>
        </w:tc>
        <w:tc>
          <w:tcPr>
            <w:tcW w:w="7796" w:type="dxa"/>
          </w:tcPr>
          <w:p w:rsidR="00F51E3B" w:rsidRPr="00926D70" w:rsidRDefault="00465648" w:rsidP="001B3E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Radioelektronikas laboratorija</w:t>
            </w:r>
          </w:p>
        </w:tc>
      </w:tr>
      <w:tr w:rsidR="006B7B95" w:rsidTr="00F70D98">
        <w:trPr>
          <w:trHeight w:val="708"/>
        </w:trPr>
        <w:tc>
          <w:tcPr>
            <w:tcW w:w="2269" w:type="dxa"/>
          </w:tcPr>
          <w:p w:rsidR="006B7B95" w:rsidRPr="006B7B95" w:rsidRDefault="006B7B95" w:rsidP="001B3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B95">
              <w:rPr>
                <w:rFonts w:ascii="Times New Roman" w:hAnsi="Times New Roman" w:cs="Times New Roman"/>
                <w:sz w:val="24"/>
                <w:szCs w:val="24"/>
              </w:rPr>
              <w:t>Mērķauditorija (vecuma grupa)</w:t>
            </w:r>
          </w:p>
        </w:tc>
        <w:tc>
          <w:tcPr>
            <w:tcW w:w="7796" w:type="dxa"/>
          </w:tcPr>
          <w:p w:rsidR="006B7B95" w:rsidRPr="00926D70" w:rsidRDefault="00465648" w:rsidP="001B3E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– 25 gadi</w:t>
            </w:r>
          </w:p>
        </w:tc>
      </w:tr>
      <w:tr w:rsidR="00F51E3B" w:rsidTr="00F70D98">
        <w:trPr>
          <w:trHeight w:val="708"/>
        </w:trPr>
        <w:tc>
          <w:tcPr>
            <w:tcW w:w="2269" w:type="dxa"/>
          </w:tcPr>
          <w:p w:rsidR="00F51E3B" w:rsidRPr="006B7B95" w:rsidRDefault="00F51E3B" w:rsidP="001B3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B95">
              <w:rPr>
                <w:rFonts w:ascii="Times New Roman" w:hAnsi="Times New Roman" w:cs="Times New Roman"/>
                <w:sz w:val="24"/>
                <w:szCs w:val="24"/>
              </w:rPr>
              <w:t xml:space="preserve">Nodarbības tēma </w:t>
            </w:r>
          </w:p>
        </w:tc>
        <w:tc>
          <w:tcPr>
            <w:tcW w:w="7796" w:type="dxa"/>
          </w:tcPr>
          <w:p w:rsidR="00F51E3B" w:rsidRPr="00926D70" w:rsidRDefault="00F70D98" w:rsidP="001B3E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648">
              <w:rPr>
                <w:rFonts w:ascii="Times New Roman" w:hAnsi="Times New Roman" w:cs="Times New Roman"/>
                <w:b/>
                <w:sz w:val="24"/>
                <w:szCs w:val="24"/>
              </w:rPr>
              <w:t>Pulciņa audzēkņu interešu apmierināšana radioelektronikas jomā.</w:t>
            </w:r>
          </w:p>
        </w:tc>
      </w:tr>
      <w:tr w:rsidR="00F51E3B" w:rsidTr="00F70D98">
        <w:trPr>
          <w:trHeight w:val="716"/>
        </w:trPr>
        <w:tc>
          <w:tcPr>
            <w:tcW w:w="2269" w:type="dxa"/>
          </w:tcPr>
          <w:p w:rsidR="00F51E3B" w:rsidRPr="006B7B95" w:rsidRDefault="00F51E3B" w:rsidP="001B3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B95">
              <w:rPr>
                <w:rFonts w:ascii="Times New Roman" w:hAnsi="Times New Roman" w:cs="Times New Roman"/>
                <w:sz w:val="24"/>
                <w:szCs w:val="24"/>
              </w:rPr>
              <w:t xml:space="preserve">Nodarbības mērķis </w:t>
            </w:r>
          </w:p>
        </w:tc>
        <w:tc>
          <w:tcPr>
            <w:tcW w:w="7796" w:type="dxa"/>
          </w:tcPr>
          <w:p w:rsidR="00F51E3B" w:rsidRPr="00926D70" w:rsidRDefault="00465648" w:rsidP="004656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648">
              <w:rPr>
                <w:rFonts w:ascii="Times New Roman" w:hAnsi="Times New Roman" w:cs="Times New Roman"/>
                <w:b/>
                <w:sz w:val="24"/>
                <w:szCs w:val="24"/>
              </w:rPr>
              <w:t>Iepazīstināt audzēkņus ar radioelektronikas pamatprincipiem, praktiski apgūt dažādu radioelektronisku ierīču konstruēšanu, izprotot to darbību, apgūt teorētiskos pamatus elektro un radio tehnikā. Rast priekšstatu par radioelektronisko ierīču izmantošanu un to iespējām 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ūsdienu tehnikas progresa laikā </w:t>
            </w:r>
            <w:r w:rsidRPr="00465648">
              <w:rPr>
                <w:rFonts w:ascii="Times New Roman" w:hAnsi="Times New Roman" w:cs="Times New Roman"/>
                <w:b/>
                <w:sz w:val="24"/>
                <w:szCs w:val="24"/>
              </w:rPr>
              <w:t>un veicināt interesi par inženiertehniskajām profesijām.</w:t>
            </w:r>
          </w:p>
        </w:tc>
      </w:tr>
      <w:tr w:rsidR="00F77044" w:rsidTr="00F70D98">
        <w:trPr>
          <w:trHeight w:val="716"/>
        </w:trPr>
        <w:tc>
          <w:tcPr>
            <w:tcW w:w="2269" w:type="dxa"/>
          </w:tcPr>
          <w:p w:rsidR="00F77044" w:rsidRPr="006B7B95" w:rsidRDefault="00F77044" w:rsidP="001B3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Nodarbības uzdevumi</w:t>
            </w:r>
          </w:p>
        </w:tc>
        <w:tc>
          <w:tcPr>
            <w:tcW w:w="7796" w:type="dxa"/>
          </w:tcPr>
          <w:p w:rsidR="00465648" w:rsidRPr="00465648" w:rsidRDefault="00F70D98" w:rsidP="004656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465648" w:rsidRPr="00465648">
              <w:rPr>
                <w:rFonts w:ascii="Times New Roman" w:hAnsi="Times New Roman" w:cs="Times New Roman"/>
                <w:b/>
                <w:sz w:val="24"/>
                <w:szCs w:val="24"/>
              </w:rPr>
              <w:t>epazīstināt ar elektrodrošības noteikumiem.</w:t>
            </w:r>
          </w:p>
          <w:p w:rsidR="00465648" w:rsidRPr="00465648" w:rsidRDefault="00F70D98" w:rsidP="004656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Apgūt praktiskas zināšanas </w:t>
            </w:r>
            <w:r w:rsidR="00465648" w:rsidRPr="00465648">
              <w:rPr>
                <w:rFonts w:ascii="Times New Roman" w:hAnsi="Times New Roman" w:cs="Times New Roman"/>
                <w:b/>
                <w:sz w:val="24"/>
                <w:szCs w:val="24"/>
              </w:rPr>
              <w:t>elektronisko ierīču izgatavošanā un regulēšanā.</w:t>
            </w:r>
          </w:p>
          <w:p w:rsidR="00465648" w:rsidRPr="00465648" w:rsidRDefault="00465648" w:rsidP="004656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648">
              <w:rPr>
                <w:rFonts w:ascii="Times New Roman" w:hAnsi="Times New Roman" w:cs="Times New Roman"/>
                <w:b/>
                <w:sz w:val="24"/>
                <w:szCs w:val="24"/>
              </w:rPr>
              <w:t>Iepazīties ar radioelektroniskajiem komponentiem, izmantojamiem materiāliem, to darbības principiem un īpašībām.</w:t>
            </w:r>
          </w:p>
          <w:p w:rsidR="00465648" w:rsidRPr="00465648" w:rsidRDefault="00465648" w:rsidP="004656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648">
              <w:rPr>
                <w:rFonts w:ascii="Times New Roman" w:hAnsi="Times New Roman" w:cs="Times New Roman"/>
                <w:b/>
                <w:sz w:val="24"/>
                <w:szCs w:val="24"/>
              </w:rPr>
              <w:t>Apgūt lodēšanas, montāžas un konstruēšanas iemaņas.</w:t>
            </w:r>
          </w:p>
          <w:p w:rsidR="00465648" w:rsidRPr="00465648" w:rsidRDefault="00465648" w:rsidP="004656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648">
              <w:rPr>
                <w:rFonts w:ascii="Times New Roman" w:hAnsi="Times New Roman" w:cs="Times New Roman"/>
                <w:b/>
                <w:sz w:val="24"/>
                <w:szCs w:val="24"/>
              </w:rPr>
              <w:t>Mācīt Radioelektronisko shēmu lasīšanu un radīt izpratni par to darbību.</w:t>
            </w:r>
          </w:p>
          <w:p w:rsidR="00F77044" w:rsidRPr="00465648" w:rsidRDefault="00465648" w:rsidP="004656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648">
              <w:rPr>
                <w:rFonts w:ascii="Times New Roman" w:hAnsi="Times New Roman" w:cs="Times New Roman"/>
                <w:b/>
                <w:sz w:val="24"/>
                <w:szCs w:val="24"/>
              </w:rPr>
              <w:t>Apgūt praktiskas iemaņas darbā ar mēraparatūru.</w:t>
            </w:r>
          </w:p>
        </w:tc>
      </w:tr>
      <w:tr w:rsidR="006B7B95" w:rsidTr="00F70D98">
        <w:trPr>
          <w:trHeight w:val="716"/>
        </w:trPr>
        <w:tc>
          <w:tcPr>
            <w:tcW w:w="2269" w:type="dxa"/>
          </w:tcPr>
          <w:p w:rsidR="006B7B95" w:rsidRPr="006B7B95" w:rsidRDefault="006B7B95" w:rsidP="001B3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B95">
              <w:rPr>
                <w:rFonts w:ascii="Times New Roman" w:hAnsi="Times New Roman" w:cs="Times New Roman"/>
                <w:sz w:val="24"/>
                <w:szCs w:val="24"/>
              </w:rPr>
              <w:t>Nodarbības ilgums</w:t>
            </w:r>
          </w:p>
        </w:tc>
        <w:tc>
          <w:tcPr>
            <w:tcW w:w="7796" w:type="dxa"/>
          </w:tcPr>
          <w:p w:rsidR="006B7B95" w:rsidRPr="00F70D98" w:rsidRDefault="00465648" w:rsidP="001B3E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D98">
              <w:rPr>
                <w:rFonts w:ascii="Times New Roman" w:hAnsi="Times New Roman" w:cs="Times New Roman"/>
                <w:b/>
                <w:sz w:val="24"/>
                <w:szCs w:val="24"/>
              </w:rPr>
              <w:t>80 min.</w:t>
            </w:r>
          </w:p>
        </w:tc>
      </w:tr>
      <w:tr w:rsidR="00EA324A" w:rsidTr="00F70D98">
        <w:trPr>
          <w:trHeight w:val="716"/>
        </w:trPr>
        <w:tc>
          <w:tcPr>
            <w:tcW w:w="2269" w:type="dxa"/>
          </w:tcPr>
          <w:p w:rsidR="00EA324A" w:rsidRPr="006B7B95" w:rsidRDefault="00EA324A" w:rsidP="00EA3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Nodarbībai nepieciešamie mācību līdzekļi /</w:t>
            </w:r>
            <w:r w:rsidR="00926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izejmateriāli</w:t>
            </w:r>
          </w:p>
        </w:tc>
        <w:tc>
          <w:tcPr>
            <w:tcW w:w="7796" w:type="dxa"/>
          </w:tcPr>
          <w:p w:rsidR="00EA324A" w:rsidRPr="00F70D98" w:rsidRDefault="00465648" w:rsidP="001B3E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D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Instrumenti (lodāmurs, knaibles), kanifolijs, elektroniskās komponentes (pasīvās, aktīvās) u.c. materiāli. </w:t>
            </w:r>
          </w:p>
        </w:tc>
      </w:tr>
      <w:tr w:rsidR="00F51E3B" w:rsidTr="00F70D98">
        <w:trPr>
          <w:trHeight w:val="1830"/>
        </w:trPr>
        <w:tc>
          <w:tcPr>
            <w:tcW w:w="2269" w:type="dxa"/>
          </w:tcPr>
          <w:p w:rsidR="0015766D" w:rsidRPr="006B7B95" w:rsidRDefault="0015766D" w:rsidP="0015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B95">
              <w:rPr>
                <w:rFonts w:ascii="Times New Roman" w:hAnsi="Times New Roman" w:cs="Times New Roman"/>
                <w:sz w:val="24"/>
                <w:szCs w:val="24"/>
              </w:rPr>
              <w:t xml:space="preserve">Sasniedzamais rezultāts </w:t>
            </w:r>
          </w:p>
          <w:p w:rsidR="00F51E3B" w:rsidRPr="006B7B95" w:rsidRDefault="0015766D" w:rsidP="0015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B7B95">
              <w:rPr>
                <w:rFonts w:ascii="Times New Roman" w:hAnsi="Times New Roman" w:cs="Times New Roman"/>
                <w:sz w:val="24"/>
                <w:szCs w:val="24"/>
              </w:rPr>
              <w:t>min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ēt</w:t>
            </w:r>
            <w:r w:rsidRPr="006B7B95">
              <w:rPr>
                <w:rFonts w:ascii="Times New Roman" w:hAnsi="Times New Roman" w:cs="Times New Roman"/>
                <w:sz w:val="24"/>
                <w:szCs w:val="24"/>
              </w:rPr>
              <w:t xml:space="preserve"> arī kāda būs atgriezeniskā saite no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izglītojamajiem</w:t>
            </w:r>
            <w:r w:rsidRPr="006B7B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796" w:type="dxa"/>
          </w:tcPr>
          <w:p w:rsidR="0015766D" w:rsidRPr="00F70D98" w:rsidRDefault="00465648" w:rsidP="0015766D">
            <w:pPr>
              <w:spacing w:after="46" w:line="238" w:lineRule="auto"/>
              <w:ind w:right="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D98">
              <w:rPr>
                <w:rFonts w:ascii="Times New Roman" w:hAnsi="Times New Roman" w:cs="Times New Roman"/>
                <w:b/>
                <w:sz w:val="24"/>
                <w:szCs w:val="24"/>
              </w:rPr>
              <w:t>Vienkāršu elektronikas shēmu izveide, izpratne par elektronisku ierīču darbību,  lodēšana, metālapstrāde, plastikāta apstrāde, iespiedplašu d</w:t>
            </w:r>
            <w:r w:rsidR="00F70D98" w:rsidRPr="00F70D98">
              <w:rPr>
                <w:rFonts w:ascii="Times New Roman" w:hAnsi="Times New Roman" w:cs="Times New Roman"/>
                <w:b/>
                <w:sz w:val="24"/>
                <w:szCs w:val="24"/>
              </w:rPr>
              <w:t>izainēšana, ražošana un montāža.</w:t>
            </w:r>
          </w:p>
          <w:p w:rsidR="00F51E3B" w:rsidRPr="00F70D98" w:rsidRDefault="00F51E3B" w:rsidP="00157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1E3B" w:rsidTr="00F70D98">
        <w:trPr>
          <w:trHeight w:val="1686"/>
        </w:trPr>
        <w:tc>
          <w:tcPr>
            <w:tcW w:w="2269" w:type="dxa"/>
          </w:tcPr>
          <w:p w:rsidR="0015766D" w:rsidRPr="006B7B95" w:rsidRDefault="0015766D" w:rsidP="0015766D">
            <w:pPr>
              <w:spacing w:after="46" w:line="238" w:lineRule="auto"/>
              <w:ind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6B7B95">
              <w:rPr>
                <w:rFonts w:ascii="Times New Roman" w:hAnsi="Times New Roman" w:cs="Times New Roman"/>
                <w:sz w:val="24"/>
                <w:szCs w:val="24"/>
              </w:rPr>
              <w:t>Nodarbības apraksts  (var pievienot attēlus/</w:t>
            </w:r>
            <w:proofErr w:type="spellStart"/>
            <w:r w:rsidRPr="006B7B95">
              <w:rPr>
                <w:rFonts w:ascii="Times New Roman" w:hAnsi="Times New Roman" w:cs="Times New Roman"/>
                <w:sz w:val="24"/>
                <w:szCs w:val="24"/>
              </w:rPr>
              <w:t>linkus</w:t>
            </w:r>
            <w:proofErr w:type="spellEnd"/>
            <w:r w:rsidRPr="006B7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prezentācijas </w:t>
            </w:r>
            <w:r w:rsidRPr="006B7B95">
              <w:rPr>
                <w:rFonts w:ascii="Times New Roman" w:hAnsi="Times New Roman" w:cs="Times New Roman"/>
                <w:sz w:val="24"/>
                <w:szCs w:val="24"/>
              </w:rPr>
              <w:t xml:space="preserve">u.c. </w:t>
            </w:r>
          </w:p>
          <w:p w:rsidR="00F51E3B" w:rsidRPr="006B7B95" w:rsidRDefault="0015766D" w:rsidP="0015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B95">
              <w:rPr>
                <w:rFonts w:ascii="Times New Roman" w:hAnsi="Times New Roman" w:cs="Times New Roman"/>
                <w:sz w:val="24"/>
                <w:szCs w:val="24"/>
              </w:rPr>
              <w:t>uzskates materiālus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kā pielikumus</w:t>
            </w:r>
            <w:r w:rsidRPr="006B7B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796" w:type="dxa"/>
          </w:tcPr>
          <w:p w:rsidR="00F51E3B" w:rsidRPr="00F70D98" w:rsidRDefault="00F70D98" w:rsidP="001B3E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" w:history="1">
              <w:r w:rsidRPr="00F70D98">
                <w:rPr>
                  <w:rStyle w:val="Hipersaite"/>
                  <w:rFonts w:ascii="Times New Roman" w:hAnsi="Times New Roman" w:cs="Times New Roman"/>
                  <w:b/>
                  <w:sz w:val="24"/>
                  <w:szCs w:val="24"/>
                </w:rPr>
                <w:t>https://www.letera.lv/macibu-materiali/</w:t>
              </w:r>
            </w:hyperlink>
          </w:p>
          <w:p w:rsidR="00F70D98" w:rsidRPr="00F70D98" w:rsidRDefault="00F70D98" w:rsidP="001B3E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6" w:history="1">
              <w:r w:rsidRPr="00F70D98">
                <w:rPr>
                  <w:rStyle w:val="Hipersaite"/>
                  <w:rFonts w:ascii="Times New Roman" w:hAnsi="Times New Roman" w:cs="Times New Roman"/>
                  <w:b/>
                  <w:sz w:val="24"/>
                  <w:szCs w:val="24"/>
                </w:rPr>
                <w:t>https://sites.google.com/venta.lv/radioelektronika-ventspils/sakums</w:t>
              </w:r>
            </w:hyperlink>
          </w:p>
          <w:p w:rsidR="00F70D98" w:rsidRPr="00F70D98" w:rsidRDefault="00F70D98" w:rsidP="001B3E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1E3B" w:rsidTr="00F70D98">
        <w:trPr>
          <w:trHeight w:val="1282"/>
        </w:trPr>
        <w:tc>
          <w:tcPr>
            <w:tcW w:w="2269" w:type="dxa"/>
          </w:tcPr>
          <w:p w:rsidR="00F51E3B" w:rsidRPr="006B7B95" w:rsidRDefault="00F51E3B" w:rsidP="001B3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B95">
              <w:rPr>
                <w:rFonts w:ascii="Times New Roman" w:hAnsi="Times New Roman" w:cs="Times New Roman"/>
                <w:sz w:val="24"/>
                <w:szCs w:val="24"/>
              </w:rPr>
              <w:t xml:space="preserve">Piezīmes/ ieteikumi/komentāri  nodarbības organizēšanai </w:t>
            </w:r>
          </w:p>
        </w:tc>
        <w:tc>
          <w:tcPr>
            <w:tcW w:w="7796" w:type="dxa"/>
          </w:tcPr>
          <w:p w:rsidR="00F70D98" w:rsidRPr="00F70D98" w:rsidRDefault="00F70D98" w:rsidP="001B3E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D98">
              <w:rPr>
                <w:rFonts w:ascii="Times New Roman" w:hAnsi="Times New Roman" w:cs="Times New Roman"/>
                <w:b/>
                <w:sz w:val="24"/>
                <w:szCs w:val="24"/>
              </w:rPr>
              <w:t>Skolēni var piedalīties dažādos konkursos, kas norisinās gan vietējā gan starptautiskā līmenī.</w:t>
            </w:r>
          </w:p>
          <w:p w:rsidR="00F51E3B" w:rsidRPr="00F70D98" w:rsidRDefault="00F51E3B" w:rsidP="00F70D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51E3B" w:rsidRPr="00F51E3B" w:rsidRDefault="00F51E3B" w:rsidP="006B7B95">
      <w:pPr>
        <w:rPr>
          <w:rFonts w:ascii="Times New Roman" w:hAnsi="Times New Roman" w:cs="Times New Roman"/>
          <w:sz w:val="24"/>
          <w:szCs w:val="24"/>
        </w:rPr>
      </w:pPr>
    </w:p>
    <w:sectPr w:rsidR="00F51E3B" w:rsidRPr="00F51E3B" w:rsidSect="00F70D98">
      <w:pgSz w:w="11906" w:h="16838"/>
      <w:pgMar w:top="709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E3B"/>
    <w:rsid w:val="0015766D"/>
    <w:rsid w:val="001B5D4F"/>
    <w:rsid w:val="00465648"/>
    <w:rsid w:val="006B7B95"/>
    <w:rsid w:val="00926D70"/>
    <w:rsid w:val="00A33ECF"/>
    <w:rsid w:val="00EA324A"/>
    <w:rsid w:val="00F51E3B"/>
    <w:rsid w:val="00F70D98"/>
    <w:rsid w:val="00F7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D8353"/>
  <w15:chartTrackingRefBased/>
  <w15:docId w15:val="{1604F454-3955-470F-946A-18ED0095D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F51E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F51E3B"/>
    <w:pPr>
      <w:spacing w:after="0" w:line="240" w:lineRule="auto"/>
    </w:pPr>
    <w:rPr>
      <w:rFonts w:eastAsiaTheme="minorEastAsia"/>
      <w:lang w:eastAsia="lv-LV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F770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77044"/>
    <w:rPr>
      <w:rFonts w:ascii="Segoe UI" w:hAnsi="Segoe UI" w:cs="Segoe UI"/>
      <w:sz w:val="18"/>
      <w:szCs w:val="18"/>
    </w:rPr>
  </w:style>
  <w:style w:type="paragraph" w:styleId="Sarakstarindkopa">
    <w:name w:val="List Paragraph"/>
    <w:basedOn w:val="Parasts"/>
    <w:uiPriority w:val="34"/>
    <w:qFormat/>
    <w:rsid w:val="00F70D98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F70D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tes.google.com/venta.lv/radioelektronika-ventspils/sakums" TargetMode="External"/><Relationship Id="rId5" Type="http://schemas.openxmlformats.org/officeDocument/2006/relationships/hyperlink" Target="https://www.letera.lv/macibu-materiali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1320</Words>
  <Characters>753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Klāviņa</dc:creator>
  <cp:keywords/>
  <dc:description/>
  <cp:lastModifiedBy>Viktors Bagienskis</cp:lastModifiedBy>
  <cp:revision>2</cp:revision>
  <cp:lastPrinted>2024-03-20T09:27:00Z</cp:lastPrinted>
  <dcterms:created xsi:type="dcterms:W3CDTF">2024-06-21T10:33:00Z</dcterms:created>
  <dcterms:modified xsi:type="dcterms:W3CDTF">2024-06-21T10:33:00Z</dcterms:modified>
</cp:coreProperties>
</file>