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9CE3" w14:textId="77777777" w:rsidR="00A33ECF" w:rsidRPr="00535191" w:rsidRDefault="00F51E3B" w:rsidP="00F51E3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35191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660011A5" wp14:editId="2BB1E6B3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7195" w14:textId="77777777" w:rsidR="00F51E3B" w:rsidRPr="00535191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191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6AAE0EAF" w14:textId="15BC5F0C" w:rsidR="00F77044" w:rsidRPr="00535191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191">
        <w:rPr>
          <w:rFonts w:ascii="Times New Roman" w:hAnsi="Times New Roman" w:cs="Times New Roman"/>
          <w:sz w:val="24"/>
          <w:szCs w:val="24"/>
        </w:rPr>
        <w:t>Autors</w:t>
      </w:r>
      <w:r w:rsidR="00182C75">
        <w:rPr>
          <w:rFonts w:ascii="Times New Roman" w:hAnsi="Times New Roman" w:cs="Times New Roman"/>
          <w:sz w:val="24"/>
          <w:szCs w:val="24"/>
        </w:rPr>
        <w:t xml:space="preserve"> </w:t>
      </w:r>
      <w:r w:rsidR="00182C75">
        <w:rPr>
          <w:rFonts w:ascii="Times New Roman" w:hAnsi="Times New Roman" w:cs="Times New Roman"/>
          <w:b/>
          <w:sz w:val="24"/>
          <w:szCs w:val="24"/>
        </w:rPr>
        <w:t>Sandra Gūtmane, Ilga Porniece, Ineta Kalniņa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RPr="00535191" w14:paraId="26E0FA9C" w14:textId="77777777" w:rsidTr="00F51E3B">
        <w:trPr>
          <w:trHeight w:val="744"/>
        </w:trPr>
        <w:tc>
          <w:tcPr>
            <w:tcW w:w="2269" w:type="dxa"/>
          </w:tcPr>
          <w:p w14:paraId="32763A33" w14:textId="77777777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7CA37C35" w14:textId="4DAF37A8" w:rsidR="00F51E3B" w:rsidRPr="00535191" w:rsidRDefault="00D45BA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Kultūrizgītība</w:t>
            </w:r>
            <w:proofErr w:type="spellEnd"/>
          </w:p>
        </w:tc>
      </w:tr>
      <w:tr w:rsidR="00F51E3B" w:rsidRPr="00535191" w14:paraId="32F71912" w14:textId="77777777" w:rsidTr="00F51E3B">
        <w:trPr>
          <w:trHeight w:val="708"/>
        </w:trPr>
        <w:tc>
          <w:tcPr>
            <w:tcW w:w="2269" w:type="dxa"/>
          </w:tcPr>
          <w:p w14:paraId="1FFB082B" w14:textId="77777777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7C7516C2" w14:textId="2A71811D" w:rsidR="00F51E3B" w:rsidRPr="00535191" w:rsidRDefault="00D45BA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FOLKLORAS VĀCELĪTE</w:t>
            </w:r>
          </w:p>
        </w:tc>
      </w:tr>
      <w:tr w:rsidR="006B7B95" w:rsidRPr="00535191" w14:paraId="211BFF9A" w14:textId="77777777" w:rsidTr="00F51E3B">
        <w:trPr>
          <w:trHeight w:val="708"/>
        </w:trPr>
        <w:tc>
          <w:tcPr>
            <w:tcW w:w="2269" w:type="dxa"/>
          </w:tcPr>
          <w:p w14:paraId="4C89A679" w14:textId="77777777" w:rsidR="006B7B95" w:rsidRPr="00535191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57C44F1D" w14:textId="66BF78E8" w:rsidR="006B7B95" w:rsidRPr="00535191" w:rsidRDefault="00D45BA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Pirmsskolas vecuma bērni no 5 līdz 7 gadiem</w:t>
            </w:r>
          </w:p>
        </w:tc>
      </w:tr>
      <w:tr w:rsidR="00F51E3B" w:rsidRPr="00535191" w14:paraId="57615D71" w14:textId="77777777" w:rsidTr="00F51E3B">
        <w:trPr>
          <w:trHeight w:val="708"/>
        </w:trPr>
        <w:tc>
          <w:tcPr>
            <w:tcW w:w="2269" w:type="dxa"/>
          </w:tcPr>
          <w:p w14:paraId="4A297848" w14:textId="77777777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33F84AFB" w14:textId="5DE974EF" w:rsidR="00F51E3B" w:rsidRPr="00535191" w:rsidRDefault="00D45BA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Lielā diena</w:t>
            </w:r>
          </w:p>
        </w:tc>
      </w:tr>
      <w:tr w:rsidR="00F51E3B" w:rsidRPr="00535191" w14:paraId="032924AF" w14:textId="77777777" w:rsidTr="00F51E3B">
        <w:trPr>
          <w:trHeight w:val="716"/>
        </w:trPr>
        <w:tc>
          <w:tcPr>
            <w:tcW w:w="2269" w:type="dxa"/>
          </w:tcPr>
          <w:p w14:paraId="4D4AA539" w14:textId="77777777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60E09093" w14:textId="3F44ADA1" w:rsidR="00535191" w:rsidRPr="004E252A" w:rsidRDefault="00D45BA3" w:rsidP="00535191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Rosināt bērn</w:t>
            </w:r>
            <w:r w:rsidR="004E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interesi par tradicionālo latviešu folkloru</w:t>
            </w:r>
            <w:r w:rsid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veicināt </w:t>
            </w:r>
            <w:r w:rsidR="004E2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35191" w:rsidRPr="004E2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emateriālā kultūras mantojuma saglabāšanu, apgūšanu, pārmantošanu un popularizēšanu.</w:t>
            </w:r>
          </w:p>
          <w:p w14:paraId="43B14822" w14:textId="22174EFD" w:rsidR="00F51E3B" w:rsidRPr="00535191" w:rsidRDefault="00F51E3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44" w:rsidRPr="00535191" w14:paraId="328FF9F3" w14:textId="77777777" w:rsidTr="00F51E3B">
        <w:trPr>
          <w:trHeight w:val="716"/>
        </w:trPr>
        <w:tc>
          <w:tcPr>
            <w:tcW w:w="2269" w:type="dxa"/>
          </w:tcPr>
          <w:p w14:paraId="5C71095E" w14:textId="77777777" w:rsidR="00F77044" w:rsidRPr="00535191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6EBA1CF6" w14:textId="0EB80ABF" w:rsidR="00E72FEE" w:rsidRPr="00182C75" w:rsidRDefault="00E72FEE" w:rsidP="00182C75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Iekārtot </w:t>
            </w:r>
            <w:r w:rsidR="0018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Lieldienu </w:t>
            </w:r>
            <w:r w:rsidRPr="00182C75">
              <w:rPr>
                <w:rFonts w:ascii="Times New Roman" w:hAnsi="Times New Roman" w:cs="Times New Roman"/>
                <w:b/>
                <w:sz w:val="24"/>
                <w:szCs w:val="24"/>
              </w:rPr>
              <w:t>temati</w:t>
            </w:r>
            <w:r w:rsidR="00182C75">
              <w:rPr>
                <w:rFonts w:ascii="Times New Roman" w:hAnsi="Times New Roman" w:cs="Times New Roman"/>
                <w:b/>
                <w:sz w:val="24"/>
                <w:szCs w:val="24"/>
              </w:rPr>
              <w:t>kai atbilstošu</w:t>
            </w:r>
            <w:r w:rsidRPr="0018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vidi.;</w:t>
            </w:r>
          </w:p>
          <w:p w14:paraId="05740E09" w14:textId="7AA82AB7" w:rsidR="00F77044" w:rsidRPr="00182C75" w:rsidRDefault="00D45BA3" w:rsidP="00182C75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Organizēt rotaļas </w:t>
            </w:r>
            <w:r w:rsidR="00E72FEE" w:rsidRPr="0018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spēles saistībā ar šo  gadskārtu ieražu; </w:t>
            </w:r>
          </w:p>
          <w:p w14:paraId="41D8591E" w14:textId="0B9CFD3C" w:rsidR="00E72FEE" w:rsidRPr="00182C75" w:rsidRDefault="00182C75" w:rsidP="00182C75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Atspoguļot t</w:t>
            </w:r>
            <w:r w:rsidR="00CC7616" w:rsidRPr="0018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CC7616" w:rsidRPr="0018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mutvārdu, muzikālajā un horeogrāfiskajā folklorā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E4E537" w14:textId="77777777" w:rsidR="00E72FEE" w:rsidRPr="00535191" w:rsidRDefault="00E72FEE" w:rsidP="001B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1330A" w14:textId="6A2ECDD6" w:rsidR="00E72FEE" w:rsidRPr="00535191" w:rsidRDefault="00E72FE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RPr="00535191" w14:paraId="39B714CC" w14:textId="77777777" w:rsidTr="00F51E3B">
        <w:trPr>
          <w:trHeight w:val="716"/>
        </w:trPr>
        <w:tc>
          <w:tcPr>
            <w:tcW w:w="2269" w:type="dxa"/>
          </w:tcPr>
          <w:p w14:paraId="5874A7BB" w14:textId="77777777" w:rsidR="006B7B95" w:rsidRPr="00535191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0E53A394" w14:textId="527C6799" w:rsidR="006B7B95" w:rsidRPr="00535191" w:rsidRDefault="00CC7616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45 minūtes</w:t>
            </w:r>
          </w:p>
        </w:tc>
      </w:tr>
      <w:tr w:rsidR="00EA324A" w:rsidRPr="00535191" w14:paraId="4D14BB7C" w14:textId="77777777" w:rsidTr="00F51E3B">
        <w:trPr>
          <w:trHeight w:val="716"/>
        </w:trPr>
        <w:tc>
          <w:tcPr>
            <w:tcW w:w="2269" w:type="dxa"/>
          </w:tcPr>
          <w:p w14:paraId="3FA59A25" w14:textId="77777777" w:rsidR="00EA324A" w:rsidRPr="00535191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4F175495" w14:textId="25D096E5" w:rsidR="00EA324A" w:rsidRPr="00535191" w:rsidRDefault="00535191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Telpas noformējums – tautiskas segas, putni, ligzdas, olas u.c.</w:t>
            </w:r>
          </w:p>
        </w:tc>
      </w:tr>
      <w:tr w:rsidR="00F51E3B" w:rsidRPr="00535191" w14:paraId="4584E8A9" w14:textId="77777777" w:rsidTr="00926D70">
        <w:trPr>
          <w:trHeight w:val="1830"/>
        </w:trPr>
        <w:tc>
          <w:tcPr>
            <w:tcW w:w="2269" w:type="dxa"/>
          </w:tcPr>
          <w:p w14:paraId="2F695858" w14:textId="77777777" w:rsidR="0015766D" w:rsidRPr="00535191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776EE8B4" w14:textId="77777777" w:rsidR="00F51E3B" w:rsidRPr="00535191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(minēt arī kāda būs atgriezeniskā saite no izglītojamajiem)</w:t>
            </w:r>
          </w:p>
        </w:tc>
        <w:tc>
          <w:tcPr>
            <w:tcW w:w="7371" w:type="dxa"/>
          </w:tcPr>
          <w:p w14:paraId="74E23F31" w14:textId="77777777" w:rsidR="0015766D" w:rsidRPr="00535191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F3A1B" w14:textId="3BF2322D" w:rsidR="00F51E3B" w:rsidRPr="00535191" w:rsidRDefault="00CC7616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Apgūts </w:t>
            </w:r>
            <w:r w:rsidR="004E252A">
              <w:rPr>
                <w:rFonts w:ascii="Times New Roman" w:hAnsi="Times New Roman" w:cs="Times New Roman"/>
                <w:sz w:val="24"/>
                <w:szCs w:val="24"/>
              </w:rPr>
              <w:t>Lieldienu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52A">
              <w:rPr>
                <w:rFonts w:ascii="Times New Roman" w:hAnsi="Times New Roman" w:cs="Times New Roman"/>
                <w:sz w:val="24"/>
                <w:szCs w:val="24"/>
              </w:rPr>
              <w:t xml:space="preserve">tematikai atbilstošs mutvārdu folkloras 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apjoms: dziesmas, rotaļas, dejas,  prot pielietot attiecīgās situācijās.</w:t>
            </w:r>
          </w:p>
        </w:tc>
      </w:tr>
      <w:tr w:rsidR="00F51E3B" w:rsidRPr="00535191" w14:paraId="0B9E056D" w14:textId="77777777" w:rsidTr="00926D70">
        <w:trPr>
          <w:trHeight w:val="1686"/>
        </w:trPr>
        <w:tc>
          <w:tcPr>
            <w:tcW w:w="2269" w:type="dxa"/>
          </w:tcPr>
          <w:p w14:paraId="16DE86D8" w14:textId="77777777" w:rsidR="0015766D" w:rsidRPr="00535191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535191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535191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/ prezentācijas u.c. </w:t>
            </w:r>
          </w:p>
          <w:p w14:paraId="71E7D213" w14:textId="77777777" w:rsidR="00F51E3B" w:rsidRPr="00535191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uzskates materiālus kā pielikumus)</w:t>
            </w:r>
          </w:p>
        </w:tc>
        <w:tc>
          <w:tcPr>
            <w:tcW w:w="7371" w:type="dxa"/>
          </w:tcPr>
          <w:p w14:paraId="068AA895" w14:textId="11585978" w:rsidR="00CC7616" w:rsidRDefault="00F51E3B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16"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Atnāca Lieldiena( fonogramma)</w:t>
            </w:r>
            <w:r w:rsidR="004E25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C45D52" w14:textId="77777777" w:rsidR="00535191" w:rsidRPr="00535191" w:rsidRDefault="00535191" w:rsidP="00535191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A2D23" w14:textId="48BC0663" w:rsidR="00CC7616" w:rsidRDefault="00CC7616" w:rsidP="00535191">
            <w:pPr>
              <w:pStyle w:val="Bezatstarpm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Ar Dziesmu visi aplītī sanāk zālē, īsi pastāsta bērniem par Lielo dienu</w:t>
            </w:r>
            <w:r w:rsidR="00856FB3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jeb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Pavasara ekvinokcij</w:t>
            </w:r>
            <w:r w:rsidR="004E252A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u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, Lielā diena( 20 – 21 marts). Diena pēc ilguma būs vienāda ar nakti,</w:t>
            </w:r>
            <w:r w:rsidR="00856FB3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senāk to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saistīja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ar pavasara atnākšanu. Tāpēc svētkus sagaidīja ar īpašu siltumu – svētkiem un Saules slavināšanu. Tika uzskatīts, ka šajā dienā daba mostas no ziemas miega, tumsa atkāpjas un dienas palie</w:t>
            </w:r>
            <w:r w:rsidR="004E252A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k garāka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s</w:t>
            </w:r>
            <w:r w:rsidRPr="00535191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.</w:t>
            </w:r>
          </w:p>
          <w:p w14:paraId="516210CE" w14:textId="77777777" w:rsidR="00535191" w:rsidRDefault="00535191" w:rsidP="00535191">
            <w:pPr>
              <w:pStyle w:val="Bezatstarpm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05FD10B8" w14:textId="77777777" w:rsidR="00535191" w:rsidRDefault="00535191" w:rsidP="00535191">
            <w:pPr>
              <w:pStyle w:val="Bezatstarpm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6A66C78E" w14:textId="77777777" w:rsidR="00535191" w:rsidRPr="00535191" w:rsidRDefault="00535191" w:rsidP="00535191">
            <w:pPr>
              <w:pStyle w:val="Bezatstarpm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553D7BBE" w14:textId="318C248B" w:rsidR="00CC7616" w:rsidRDefault="00CC7616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Juku, juku sīki putni</w:t>
            </w:r>
            <w:r w:rsidR="004E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E252A" w:rsidRPr="00354E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(dziesmiņa ar kustībām).</w:t>
            </w:r>
            <w:r w:rsidR="004E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089519" w14:textId="77777777" w:rsidR="00535191" w:rsidRPr="00535191" w:rsidRDefault="00535191" w:rsidP="00535191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D1293" w14:textId="1E68395A" w:rsidR="00CC7616" w:rsidRDefault="00CC7616" w:rsidP="00182C75">
            <w:pPr>
              <w:pStyle w:val="Bezatstarpm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Sākumā iemācās</w:t>
            </w:r>
            <w:r w:rsidR="0035780B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pantiņu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, pēc tam ar fonogrammu. Skaitāmpants ar kustībām</w:t>
            </w:r>
            <w:r w:rsidR="00354EAF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,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pavasarī atgriežas putni un tas ir viens no svarīgākajiem vēstnešiem , ka pavasaris ir klāt</w:t>
            </w:r>
            <w:r w:rsidRPr="00535191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14:paraId="0369EFDF" w14:textId="77777777" w:rsidR="00535191" w:rsidRPr="00535191" w:rsidRDefault="00535191" w:rsidP="00182C75">
            <w:pPr>
              <w:pStyle w:val="Bezatstarpm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  <w:p w14:paraId="1282517D" w14:textId="72DD6CF9" w:rsidR="00CC7616" w:rsidRPr="00535191" w:rsidRDefault="00CC7616" w:rsidP="00CC7616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Juku, juku sīki putni, </w:t>
            </w: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lidu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lidu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vanadziņš</w:t>
            </w:r>
            <w:r w:rsidR="0035780B"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7CDD9C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mušiņas, </w:t>
            </w: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odiņi,</w:t>
            </w:r>
          </w:p>
          <w:p w14:paraId="4D4E8229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Dundur resnie dunduri. </w:t>
            </w:r>
          </w:p>
          <w:p w14:paraId="71524043" w14:textId="33AA6F24" w:rsidR="0035780B" w:rsidRPr="00535191" w:rsidRDefault="0035780B" w:rsidP="0035780B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Juku, juku sīki putni, stāv, stāv stārķis.</w:t>
            </w:r>
          </w:p>
          <w:p w14:paraId="0EA827B2" w14:textId="77777777" w:rsidR="0035780B" w:rsidRPr="00535191" w:rsidRDefault="0035780B" w:rsidP="0035780B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mušiņas, </w:t>
            </w: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odiņi,</w:t>
            </w:r>
          </w:p>
          <w:p w14:paraId="64079ADF" w14:textId="77777777" w:rsidR="0035780B" w:rsidRPr="00535191" w:rsidRDefault="0035780B" w:rsidP="0035780B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Dundur resnie dunduri. </w:t>
            </w:r>
          </w:p>
          <w:p w14:paraId="5510E6E7" w14:textId="43894A6A" w:rsidR="0035780B" w:rsidRPr="00535191" w:rsidRDefault="0035780B" w:rsidP="0035780B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Juku, juku sīki putni, lec, lec varde.</w:t>
            </w:r>
          </w:p>
          <w:p w14:paraId="04770C5B" w14:textId="77777777" w:rsidR="0035780B" w:rsidRPr="00535191" w:rsidRDefault="0035780B" w:rsidP="0035780B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mušiņas, </w:t>
            </w: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sss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odiņi,</w:t>
            </w:r>
          </w:p>
          <w:p w14:paraId="6621A9C4" w14:textId="77777777" w:rsidR="0035780B" w:rsidRPr="00535191" w:rsidRDefault="0035780B" w:rsidP="0035780B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Dundur resnie dunduri. </w:t>
            </w:r>
          </w:p>
          <w:p w14:paraId="57E44C97" w14:textId="77777777" w:rsidR="00CC7616" w:rsidRPr="00535191" w:rsidRDefault="00CC7616" w:rsidP="0035780B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B13B2" w14:textId="1F6CF1FC" w:rsidR="00CC7616" w:rsidRPr="00535191" w:rsidRDefault="00CC7616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Putnu dzīšana 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( fonogramma </w:t>
            </w:r>
            <w:r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Nākat putnu dzinējiņi, </w:t>
            </w:r>
            <w:proofErr w:type="spellStart"/>
            <w:r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>šūvo</w:t>
            </w:r>
            <w:proofErr w:type="spellEnd"/>
            <w:r w:rsidR="00354EA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>šūvo</w:t>
            </w:r>
            <w:proofErr w:type="spellEnd"/>
            <w:r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909C0" w:rsidRPr="005351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2315A44" w14:textId="77777777" w:rsidR="00535191" w:rsidRPr="00535191" w:rsidRDefault="00535191" w:rsidP="00535191">
            <w:pPr>
              <w:pStyle w:val="Bezatstarpm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F8181" w14:textId="132ABC47" w:rsidR="00CC7616" w:rsidRPr="00535191" w:rsidRDefault="0035780B" w:rsidP="00CC7616">
            <w:pPr>
              <w:pStyle w:val="Bezatstarpm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 xml:space="preserve">Bērni divos apļos , iekšējais un ārējais, pārrunā kā dabā mainās gaisma ar tumsu, kad nakts ir garāka, kad diena paliek garāka. Izspēlē </w:t>
            </w:r>
            <w:proofErr w:type="spellStart"/>
            <w:r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rotaļdeju</w:t>
            </w:r>
            <w:proofErr w:type="spellEnd"/>
            <w:r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, kad iekšējais aplis mainās ar ārējo</w:t>
            </w:r>
            <w:r w:rsidR="00856FB3"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 xml:space="preserve">, katrs aplis iet savā virzienā, vadītājs </w:t>
            </w:r>
            <w:r w:rsidR="00CC7616"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cērt pušu un mainās apļiem,</w:t>
            </w:r>
            <w:r w:rsidR="00856FB3"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 xml:space="preserve"> kustības</w:t>
            </w:r>
            <w:r w:rsidR="00CC7616" w:rsidRPr="00535191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 xml:space="preserve"> virziens nemainās! )</w:t>
            </w:r>
          </w:p>
          <w:p w14:paraId="56E83D27" w14:textId="77777777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33F4B" w14:textId="5AC8EFAD" w:rsidR="0024652D" w:rsidRDefault="00CC7616" w:rsidP="0024652D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Sietiņa dzīšana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fona mūzika Suseklis)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FB12" w14:textId="77777777" w:rsidR="00535191" w:rsidRPr="00535191" w:rsidRDefault="00535191" w:rsidP="00535191">
            <w:pPr>
              <w:pStyle w:val="Bezatstarp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80E8" w14:textId="2EBD286D" w:rsidR="00CC7616" w:rsidRDefault="00856FB3" w:rsidP="00182C75">
            <w:pPr>
              <w:pStyle w:val="Bezatstarpm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r w:rsidR="00CC7616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Viena no seno laiku rotaļām pavasarī ir Sietiņa dzīšana, jo senāk pēc zvaigznēm noteica, ka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pavasaris</w:t>
            </w:r>
            <w:r w:rsidR="00CC7616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klāt, kad pie debesu juma iemirdzas sietiņ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a </w:t>
            </w:r>
            <w:r w:rsidR="00CC7616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zvaigznāj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ā spoža zvaigznīte </w:t>
            </w:r>
            <w:r w:rsid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–</w:t>
            </w:r>
            <w:r w:rsidR="00CC7616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A</w:t>
            </w:r>
            <w:r w:rsidR="00CC7616" w:rsidRPr="00535191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useklis</w:t>
            </w:r>
          </w:p>
          <w:p w14:paraId="321B3E1C" w14:textId="77777777" w:rsidR="00535191" w:rsidRPr="00535191" w:rsidRDefault="00535191" w:rsidP="0024652D">
            <w:pPr>
              <w:pStyle w:val="Bezatstarpm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14:paraId="563B45D5" w14:textId="593D8486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Visi vienā </w:t>
            </w:r>
            <w:r w:rsidR="00354EAF">
              <w:rPr>
                <w:rFonts w:ascii="Times New Roman" w:hAnsi="Times New Roman" w:cs="Times New Roman"/>
                <w:sz w:val="24"/>
                <w:szCs w:val="24"/>
              </w:rPr>
              <w:t>kolonā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, sietiņa dzinējs priekšā. Rotaļas iesācējs paņem lakatu, sagriež to </w:t>
            </w:r>
            <w:proofErr w:type="spellStart"/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gurstī</w:t>
            </w:r>
            <w:proofErr w:type="spellEnd"/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 vicina un visi  jautā: </w:t>
            </w: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"Ko tu dzen?" – "Sietiņus dzenu." – "Cik augstu sietiņš?" – "Deviņas jūdzes." Tiklīdz to izsaka, visiem jābēg. Kam dzinējs iesit, tam jāiet viņa vietā."</w:t>
            </w:r>
          </w:p>
          <w:p w14:paraId="3AF2D877" w14:textId="77777777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76782" w14:textId="699FAD2A" w:rsidR="0024652D" w:rsidRPr="00182C75" w:rsidRDefault="00CC7616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Bagātais un nabadziņš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2D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fonogramma)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93FDDCA" w14:textId="77777777" w:rsidR="00182C75" w:rsidRPr="00535191" w:rsidRDefault="00182C75" w:rsidP="00182C75">
            <w:pPr>
              <w:pStyle w:val="Bezatstarpm"/>
              <w:ind w:left="3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1673024" w14:textId="3E746478" w:rsidR="00CC7616" w:rsidRPr="00182C75" w:rsidRDefault="00CC7616" w:rsidP="00182C75">
            <w:pPr>
              <w:pStyle w:val="Bezatstarpm"/>
              <w:ind w:left="39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Ir laiks, kad nakts ir bagāta – gara, gara, bet diena ir pavisam īsa. Laika gājumā nonākot līdz Lieldienām, kad nakts kļūst īsāka, diena garāka – bagātāka. Tā nu rotaļājas tik ilgi, līdz bagātā nakts paliek pavisam viena un nabaga – tātad diena kļuvusi garāka un bagātāka par nakti. Lielā diena ir klāt</w:t>
            </w:r>
            <w:r w:rsidR="00354EAF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. Bērni </w:t>
            </w:r>
            <w:r w:rsidR="002D333B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vienā rindā, pretim viens (nabagais koks), iet un lūdzās, bagātais (bērnu rinda)noraida lūgumu, tad nabagais iet un saņem pats kādu bērnu bariņu. Spēlē kamēr visi bērni pretējā pusē. </w:t>
            </w:r>
          </w:p>
          <w:p w14:paraId="3EAE7F90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 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bij</w:t>
            </w:r>
            <w:proofErr w:type="spellEnd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viens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kuplis</w:t>
            </w:r>
            <w:proofErr w:type="spellEnd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koks</w:t>
            </w:r>
          </w:p>
          <w:p w14:paraId="476090C7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bij</w:t>
            </w:r>
            <w:proofErr w:type="spellEnd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putnu pilni zari</w:t>
            </w:r>
          </w:p>
          <w:p w14:paraId="5E9EF77C" w14:textId="77777777" w:rsidR="00CC7616" w:rsidRPr="00535191" w:rsidRDefault="00CC7616" w:rsidP="00CC7616">
            <w:pPr>
              <w:pStyle w:val="Bezatstarpm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 tev lūdzu bagātais </w:t>
            </w:r>
          </w:p>
          <w:p w14:paraId="13893E0B" w14:textId="77777777" w:rsidR="00CC7616" w:rsidRPr="00535191" w:rsidRDefault="00CC7616" w:rsidP="00CC7616">
            <w:pPr>
              <w:pStyle w:val="Bezatstarpm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 man vienu pazarīt</w:t>
            </w:r>
          </w:p>
          <w:p w14:paraId="131DF85A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 nedošu nabagam</w:t>
            </w:r>
          </w:p>
          <w:p w14:paraId="7FCD4BB0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ne plikas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pazarīt’s</w:t>
            </w:r>
            <w:proofErr w:type="spellEnd"/>
          </w:p>
          <w:p w14:paraId="01DDAB95" w14:textId="77777777" w:rsidR="00CC7616" w:rsidRPr="00535191" w:rsidRDefault="00CC7616" w:rsidP="00CC7616">
            <w:pPr>
              <w:pStyle w:val="Bezatstarpm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Iešu pats, ņemšu pats</w:t>
            </w:r>
          </w:p>
          <w:p w14:paraId="5CDB9DDC" w14:textId="5D1F4F1D" w:rsidR="00CC7616" w:rsidRPr="00535191" w:rsidRDefault="00CC7616" w:rsidP="0024652D">
            <w:pPr>
              <w:pStyle w:val="Bezatstarpm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Diženajo</w:t>
            </w:r>
            <w:proofErr w:type="spellEnd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skaistāko</w:t>
            </w:r>
          </w:p>
          <w:p w14:paraId="7043F9DA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 tu nieka bagātais</w:t>
            </w:r>
          </w:p>
          <w:p w14:paraId="7AD526D7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 nu tava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bagātīb</w:t>
            </w:r>
            <w:proofErr w:type="spellEnd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5E3FEFAE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Sīki putni, mazi putni</w:t>
            </w:r>
          </w:p>
          <w:p w14:paraId="55DABD80" w14:textId="77777777" w:rsidR="00CC7616" w:rsidRPr="00535191" w:rsidRDefault="00CC7616" w:rsidP="00CC7616">
            <w:pPr>
              <w:pStyle w:val="Bezatstarpm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  manā rociņā</w:t>
            </w:r>
          </w:p>
          <w:p w14:paraId="43A4C8CB" w14:textId="77777777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DFCD" w14:textId="71BBA40D" w:rsidR="00CC7616" w:rsidRPr="00535191" w:rsidRDefault="00CC7616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Šūpojiesi</w:t>
            </w:r>
            <w:proofErr w:type="spellEnd"/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tautu meita</w:t>
            </w:r>
            <w:r w:rsidR="008909C0"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52D"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24652D" w:rsidRPr="005351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fonogramma</w:t>
            </w:r>
            <w:r w:rsidR="008909C0" w:rsidRPr="005351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izšūpina</w:t>
            </w:r>
            <w:proofErr w:type="spellEnd"/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bērnus seģenēs)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9F3B9C5" w14:textId="77777777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D444" w14:textId="1BE66BA0" w:rsidR="00CC7616" w:rsidRDefault="00CC7616" w:rsidP="00CC7616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Mēs ejam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rotaļa ar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fonogramm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281B43E" w14:textId="77777777" w:rsidR="00182C75" w:rsidRDefault="00182C75" w:rsidP="00182C75">
            <w:pPr>
              <w:pStyle w:val="Sarakstarindkop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282789" w14:textId="77777777" w:rsidR="00182C75" w:rsidRPr="00535191" w:rsidRDefault="00182C75" w:rsidP="00182C75">
            <w:pPr>
              <w:pStyle w:val="Bezatstarpm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90FA17" w14:textId="64C25325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Mēs ejam, mēs ejam pa kalniem un pa lejām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35191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 iet pa dejas ceļu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aplī) </w:t>
            </w:r>
          </w:p>
          <w:p w14:paraId="19D6FF7A" w14:textId="248E010C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 nāk viens lustīgs dancotājs, ar rokām , kājām </w:t>
            </w:r>
            <w:proofErr w:type="spellStart"/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piesistdams</w:t>
            </w:r>
            <w:proofErr w:type="spellEnd"/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(viens</w:t>
            </w:r>
            <w:r w:rsidR="00535191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vairāki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iet ārpus apļa , pretēja virzienā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13AADB" w14:textId="76CAFFC0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 vārtus atveriet un dancotāju ielaidiet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(visi uztaisa vārtiņus</w:t>
            </w:r>
            <w:r w:rsidR="0024652D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dancotājs iet vidū un uzlūdz kādu no apļa dejot</w:t>
            </w:r>
            <w:r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58E94F5" w14:textId="415A2382" w:rsidR="00CC7616" w:rsidRPr="00535191" w:rsidRDefault="00CC7616" w:rsidP="00CC7616">
            <w:pPr>
              <w:pStyle w:val="Bezatstarpm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Mēs dancosim, mēs dancosim, nevienu neievērosim</w:t>
            </w:r>
            <w:r w:rsidR="0024652D"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652D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909C0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uzlūgtais paliek par gājēju ārpus apļa un rotaļu sāk no sākuma</w:t>
            </w:r>
            <w:r w:rsidR="00535191" w:rsidRPr="00535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9F56F71" w14:textId="77777777" w:rsidR="00CC7616" w:rsidRPr="00535191" w:rsidRDefault="00CC7616" w:rsidP="00CC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E4CC" w14:textId="0E5AA314" w:rsidR="008909C0" w:rsidRPr="00535191" w:rsidRDefault="00CC7616" w:rsidP="00CC7616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Vanags  un citi putni ligzdās</w:t>
            </w:r>
            <w:r w:rsidR="008909C0" w:rsidRPr="005351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1263B" w14:textId="3E10787B" w:rsidR="00CC7616" w:rsidRPr="00182C75" w:rsidRDefault="00CC7616" w:rsidP="00182C75">
            <w:pPr>
              <w:pStyle w:val="Sarakstarindkopa"/>
              <w:ind w:left="30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182C7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(</w:t>
            </w:r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fonogramma </w:t>
            </w:r>
            <w:proofErr w:type="spellStart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čīčor</w:t>
            </w:r>
            <w:proofErr w:type="spellEnd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, </w:t>
            </w:r>
            <w:proofErr w:type="spellStart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čīčor</w:t>
            </w:r>
            <w:proofErr w:type="spellEnd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, vai kas kaitēja nedzīvot) Putni </w:t>
            </w:r>
            <w:proofErr w:type="spellStart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mostās</w:t>
            </w:r>
            <w:proofErr w:type="spellEnd"/>
            <w:r w:rsidRPr="00182C75"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un izvicina spārniņus, iziet no ligzdām, mūzika apstājas vanags ķer putnus, visi skrien uz ligzdām, kuru noķer paliek pa vanagu)</w:t>
            </w:r>
          </w:p>
          <w:p w14:paraId="6AFD530A" w14:textId="77777777" w:rsidR="008909C0" w:rsidRPr="00182C75" w:rsidRDefault="008909C0" w:rsidP="00182C75">
            <w:pPr>
              <w:pStyle w:val="Sarakstarindkopa"/>
              <w:ind w:left="30"/>
              <w:jc w:val="both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04FDC462" w14:textId="36DE6F25" w:rsidR="008909C0" w:rsidRPr="00535191" w:rsidRDefault="008909C0" w:rsidP="008909C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 ripināšana.</w:t>
            </w:r>
          </w:p>
          <w:p w14:paraId="7E188B37" w14:textId="77777777" w:rsidR="008909C0" w:rsidRPr="00535191" w:rsidRDefault="008909C0" w:rsidP="008909C0">
            <w:pPr>
              <w:pStyle w:val="Sarakstarindkopa"/>
              <w:ind w:left="3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6FC0BBE4" w14:textId="77777777" w:rsidR="008909C0" w:rsidRPr="00535191" w:rsidRDefault="008909C0" w:rsidP="008909C0">
            <w:pPr>
              <w:pStyle w:val="Sarakstarindkopa"/>
              <w:ind w:left="3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07E479A8" w14:textId="77777777" w:rsidR="00CC7616" w:rsidRPr="00182C75" w:rsidRDefault="00CC7616" w:rsidP="00CC7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Ticējumi</w:t>
            </w:r>
          </w:p>
          <w:p w14:paraId="631BDBCD" w14:textId="77777777" w:rsidR="00CC7616" w:rsidRPr="00535191" w:rsidRDefault="00CC7616" w:rsidP="00CC7616">
            <w:pPr>
              <w:numPr>
                <w:ilvl w:val="0"/>
                <w:numId w:val="2"/>
              </w:numPr>
              <w:shd w:val="clear" w:color="auto" w:fill="FFFFFF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51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tajā dienā laiks ir sals, tad nogaidiet vēl 40 salnas dienas līdz pavasara beigām. Ja silts, nākamās 40 dienas būs attiecīgi siltas.</w:t>
            </w:r>
          </w:p>
          <w:p w14:paraId="3ECC2309" w14:textId="77777777" w:rsidR="00CC7616" w:rsidRPr="00535191" w:rsidRDefault="00CC7616" w:rsidP="00CC7616">
            <w:pPr>
              <w:numPr>
                <w:ilvl w:val="0"/>
                <w:numId w:val="2"/>
              </w:numPr>
              <w:shd w:val="clear" w:color="auto" w:fill="FFFFFF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51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Redzējām putnu baru lidojam – uz labu graudu ražu.</w:t>
            </w:r>
          </w:p>
          <w:p w14:paraId="3868E8C3" w14:textId="77777777" w:rsidR="00CC7616" w:rsidRPr="00535191" w:rsidRDefault="00CC7616" w:rsidP="00CC7616">
            <w:pPr>
              <w:numPr>
                <w:ilvl w:val="0"/>
                <w:numId w:val="2"/>
              </w:numPr>
              <w:shd w:val="clear" w:color="auto" w:fill="FFFFFF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51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piedosi visiem savus pāridarījumus un izdzīsi dusmas no savām domām, daba būs dāsna visu gadu.</w:t>
            </w:r>
          </w:p>
          <w:p w14:paraId="2BB6482C" w14:textId="77777777" w:rsidR="00CC7616" w:rsidRPr="00535191" w:rsidRDefault="00CC7616" w:rsidP="00CC7616">
            <w:pPr>
              <w:numPr>
                <w:ilvl w:val="0"/>
                <w:numId w:val="2"/>
              </w:numPr>
              <w:shd w:val="clear" w:color="auto" w:fill="FFFFFF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51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mākoņi ātri un augstu peld pa debesīm, vasara un rudens būs silti.</w:t>
            </w:r>
          </w:p>
          <w:p w14:paraId="0AFB96D4" w14:textId="77777777" w:rsidR="00CC7616" w:rsidRPr="00535191" w:rsidRDefault="00CC7616" w:rsidP="00CC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1949" w14:textId="70D60A7F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RPr="00535191" w14:paraId="5B059F67" w14:textId="77777777" w:rsidTr="00F51E3B">
        <w:trPr>
          <w:trHeight w:val="1282"/>
        </w:trPr>
        <w:tc>
          <w:tcPr>
            <w:tcW w:w="2269" w:type="dxa"/>
          </w:tcPr>
          <w:p w14:paraId="4842DC65" w14:textId="77777777" w:rsidR="00F51E3B" w:rsidRPr="00535191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366302DE" w14:textId="77777777" w:rsidR="00F51E3B" w:rsidRDefault="00182C7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veicināt bērnos rotaļu un  darbošanās prieku, pievienot īsu izzinošu informāciju, kas kopā saglabāsies aktīvajā atmiņā.</w:t>
            </w:r>
          </w:p>
          <w:p w14:paraId="410A7C0A" w14:textId="6A39BDB5" w:rsidR="000B489F" w:rsidRDefault="000B489F" w:rsidP="000B489F">
            <w:pPr>
              <w:pStyle w:val="Paraststmeklis"/>
            </w:pPr>
            <w:r>
              <w:rPr>
                <w:noProof/>
              </w:rPr>
              <w:drawing>
                <wp:inline distT="0" distB="0" distL="0" distR="0" wp14:anchorId="5674BBFC" wp14:editId="5446F243">
                  <wp:extent cx="1057274" cy="1881520"/>
                  <wp:effectExtent l="0" t="0" r="0" b="4445"/>
                  <wp:docPr id="107380720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82" cy="191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7FE895" wp14:editId="3426EC60">
                  <wp:extent cx="3424798" cy="1924684"/>
                  <wp:effectExtent l="0" t="0" r="4445" b="0"/>
                  <wp:docPr id="2116110208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86" cy="193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DF891" w14:textId="3ABA4D6E" w:rsidR="000B489F" w:rsidRPr="00535191" w:rsidRDefault="000B489F" w:rsidP="004D083D">
            <w:pPr>
              <w:pStyle w:val="Paraststmekli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F3EDA8" wp14:editId="767463F7">
                      <wp:extent cx="300355" cy="300355"/>
                      <wp:effectExtent l="0" t="0" r="0" b="0"/>
                      <wp:docPr id="1626353592" name="Taisnstūri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89077C" id="Taisnstūris 2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1C10C43" w14:textId="77777777" w:rsidR="00F51E3B" w:rsidRPr="00535191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535191" w:rsidSect="00EF2D84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BFA"/>
    <w:multiLevelType w:val="multilevel"/>
    <w:tmpl w:val="FE0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A0C75"/>
    <w:multiLevelType w:val="hybridMultilevel"/>
    <w:tmpl w:val="2CA6404C"/>
    <w:lvl w:ilvl="0" w:tplc="F66E641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1E3B"/>
    <w:multiLevelType w:val="hybridMultilevel"/>
    <w:tmpl w:val="9580BF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B489F"/>
    <w:rsid w:val="0015766D"/>
    <w:rsid w:val="00182C75"/>
    <w:rsid w:val="0024652D"/>
    <w:rsid w:val="002D333B"/>
    <w:rsid w:val="00354EAF"/>
    <w:rsid w:val="0035780B"/>
    <w:rsid w:val="003A353B"/>
    <w:rsid w:val="004D083D"/>
    <w:rsid w:val="004E252A"/>
    <w:rsid w:val="00535191"/>
    <w:rsid w:val="006B7B95"/>
    <w:rsid w:val="00856FB3"/>
    <w:rsid w:val="008909C0"/>
    <w:rsid w:val="008F7F5F"/>
    <w:rsid w:val="00926D70"/>
    <w:rsid w:val="00A33ECF"/>
    <w:rsid w:val="00CC7616"/>
    <w:rsid w:val="00D1408A"/>
    <w:rsid w:val="00D45BA3"/>
    <w:rsid w:val="00E72FEE"/>
    <w:rsid w:val="00EA324A"/>
    <w:rsid w:val="00EF2D84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C28B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CC761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CC7616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CC7616"/>
    <w:rPr>
      <w:b/>
      <w:bCs/>
    </w:rPr>
  </w:style>
  <w:style w:type="paragraph" w:customStyle="1" w:styleId="gt-block">
    <w:name w:val="gt-block"/>
    <w:basedOn w:val="Parasts"/>
    <w:rsid w:val="00CC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0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2024-04-15T13:02:00Z</dcterms:created>
  <dcterms:modified xsi:type="dcterms:W3CDTF">2024-04-15T13:02:00Z</dcterms:modified>
</cp:coreProperties>
</file>